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1486"/>
        <w:tblW w:w="17846" w:type="dxa"/>
        <w:tblLayout w:type="fixed"/>
        <w:tblLook w:val="04A0" w:firstRow="1" w:lastRow="0" w:firstColumn="1" w:lastColumn="0" w:noHBand="0" w:noVBand="1"/>
      </w:tblPr>
      <w:tblGrid>
        <w:gridCol w:w="836"/>
        <w:gridCol w:w="1159"/>
        <w:gridCol w:w="117"/>
        <w:gridCol w:w="1428"/>
        <w:gridCol w:w="3119"/>
        <w:gridCol w:w="1418"/>
        <w:gridCol w:w="7"/>
        <w:gridCol w:w="1399"/>
        <w:gridCol w:w="2425"/>
        <w:gridCol w:w="5938"/>
      </w:tblGrid>
      <w:tr w:rsidR="007E4DB2" w:rsidRPr="007E4DB2" w:rsidTr="00993EC7">
        <w:trPr>
          <w:trHeight w:val="383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0"/>
              </w:rPr>
              <w:t>AÑO</w:t>
            </w: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704" w:type="dxa"/>
            <w:gridSpan w:val="3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  <w:t>BIENES PÚBLICOS</w:t>
            </w:r>
          </w:p>
        </w:tc>
        <w:tc>
          <w:tcPr>
            <w:tcW w:w="311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  <w:t>AUTORIZACIÓN</w:t>
            </w:r>
          </w:p>
        </w:tc>
        <w:tc>
          <w:tcPr>
            <w:tcW w:w="1418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  <w:t>MOTIVO</w:t>
            </w:r>
          </w:p>
        </w:tc>
        <w:tc>
          <w:tcPr>
            <w:tcW w:w="1406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  <w:t>TIPO</w:t>
            </w:r>
          </w:p>
        </w:tc>
        <w:tc>
          <w:tcPr>
            <w:tcW w:w="2425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  <w:t>BENEFICIARIO</w:t>
            </w:r>
          </w:p>
        </w:tc>
        <w:tc>
          <w:tcPr>
            <w:tcW w:w="5938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4"/>
              </w:rPr>
              <w:t>OBSERVACIONES</w:t>
            </w:r>
          </w:p>
        </w:tc>
      </w:tr>
      <w:tr w:rsidR="007E4DB2" w:rsidRPr="007E4DB2" w:rsidTr="00993EC7">
        <w:trPr>
          <w:trHeight w:val="382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18"/>
              </w:rPr>
            </w:pPr>
          </w:p>
        </w:tc>
        <w:tc>
          <w:tcPr>
            <w:tcW w:w="1276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0"/>
              </w:rPr>
              <w:t>CANTIDAD</w:t>
            </w:r>
          </w:p>
        </w:tc>
        <w:tc>
          <w:tcPr>
            <w:tcW w:w="1428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20"/>
              </w:rPr>
              <w:t>OBJETO</w:t>
            </w:r>
          </w:p>
        </w:tc>
        <w:tc>
          <w:tcPr>
            <w:tcW w:w="311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18"/>
              </w:rPr>
            </w:pPr>
          </w:p>
        </w:tc>
        <w:tc>
          <w:tcPr>
            <w:tcW w:w="1425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18"/>
              </w:rPr>
            </w:pPr>
          </w:p>
        </w:tc>
        <w:tc>
          <w:tcPr>
            <w:tcW w:w="139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18"/>
              </w:rPr>
            </w:pPr>
          </w:p>
        </w:tc>
        <w:tc>
          <w:tcPr>
            <w:tcW w:w="2425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18"/>
              </w:rPr>
            </w:pPr>
          </w:p>
        </w:tc>
        <w:tc>
          <w:tcPr>
            <w:tcW w:w="5938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18"/>
              </w:rPr>
            </w:pPr>
          </w:p>
        </w:tc>
      </w:tr>
      <w:tr w:rsidR="007E4DB2" w:rsidRPr="007E4DB2" w:rsidTr="00993EC7">
        <w:trPr>
          <w:trHeight w:val="382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</w:rPr>
              <w:t>2016</w:t>
            </w:r>
          </w:p>
        </w:tc>
        <w:tc>
          <w:tcPr>
            <w:tcW w:w="1276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1691</w:t>
            </w:r>
          </w:p>
        </w:tc>
        <w:tc>
          <w:tcPr>
            <w:tcW w:w="1428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Bienes Muebles</w:t>
            </w:r>
          </w:p>
        </w:tc>
        <w:tc>
          <w:tcPr>
            <w:tcW w:w="311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  <w:hyperlink r:id="rId7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Acuerdo ORD/09/15-10</w:t>
              </w:r>
            </w:hyperlink>
            <w:r w:rsidRPr="007E4DB2">
              <w:rPr>
                <w:rStyle w:val="Hipervnculo"/>
                <w:rFonts w:ascii="Neo Sans Pro" w:hAnsi="Neo Sans Pro" w:cs="Arial"/>
                <w:color w:val="7F7F7F" w:themeColor="text1" w:themeTint="80"/>
              </w:rPr>
              <w:t>7</w:t>
            </w:r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 del Subcomité de Adquisiciones, Arrendamientos, Servicios y Enajenación de Bienes Muebles</w:t>
            </w:r>
          </w:p>
        </w:tc>
        <w:tc>
          <w:tcPr>
            <w:tcW w:w="1425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Baja Definitiva</w:t>
            </w:r>
          </w:p>
        </w:tc>
        <w:tc>
          <w:tcPr>
            <w:tcW w:w="139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18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  <w:sz w:val="18"/>
                <w:szCs w:val="18"/>
              </w:rPr>
              <w:t>Enajenación</w:t>
            </w:r>
          </w:p>
        </w:tc>
        <w:tc>
          <w:tcPr>
            <w:tcW w:w="2425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C. Pedro García López</w:t>
            </w:r>
          </w:p>
        </w:tc>
        <w:tc>
          <w:tcPr>
            <w:tcW w:w="5938" w:type="dxa"/>
          </w:tcPr>
          <w:p w:rsidR="007E4DB2" w:rsidRPr="007E4DB2" w:rsidRDefault="007E4DB2" w:rsidP="007E4DB2">
            <w:pPr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En esta enajenación no se requirió autorización del Congreso del Estado y no existió proceso licitatorio</w:t>
            </w:r>
          </w:p>
        </w:tc>
      </w:tr>
      <w:tr w:rsidR="007E4DB2" w:rsidRPr="007E4DB2" w:rsidTr="00993EC7">
        <w:trPr>
          <w:trHeight w:val="601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</w:rPr>
              <w:t>2016</w:t>
            </w: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</w:tc>
        <w:tc>
          <w:tcPr>
            <w:tcW w:w="17010" w:type="dxa"/>
            <w:gridSpan w:val="9"/>
          </w:tcPr>
          <w:p w:rsidR="007E4DB2" w:rsidRPr="007E4DB2" w:rsidRDefault="007E4DB2" w:rsidP="007E4DB2">
            <w:pPr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 xml:space="preserve">NO SE HA GENERADO INFORMACIÓN - </w:t>
            </w:r>
            <w:hyperlink r:id="rId8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  <w:sz w:val="20"/>
                  <w:szCs w:val="20"/>
                </w:rPr>
                <w:t>OFICIO FGE/</w:t>
              </w:r>
              <w:proofErr w:type="spellStart"/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  <w:sz w:val="20"/>
                  <w:szCs w:val="20"/>
                </w:rPr>
                <w:t>SRMyOP</w:t>
              </w:r>
              <w:proofErr w:type="spellEnd"/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  <w:sz w:val="20"/>
                  <w:szCs w:val="20"/>
                </w:rPr>
                <w:t>/827/2016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7E4DB2" w:rsidRPr="007E4DB2" w:rsidRDefault="007E4DB2" w:rsidP="007E4DB2">
            <w:pPr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E4DB2" w:rsidRPr="007E4DB2" w:rsidTr="00993EC7">
        <w:trPr>
          <w:trHeight w:val="519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</w:rPr>
              <w:t>2015</w:t>
            </w:r>
          </w:p>
        </w:tc>
        <w:tc>
          <w:tcPr>
            <w:tcW w:w="115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390</w:t>
            </w:r>
          </w:p>
        </w:tc>
        <w:tc>
          <w:tcPr>
            <w:tcW w:w="1545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Bienes Muebles</w:t>
            </w:r>
          </w:p>
        </w:tc>
        <w:tc>
          <w:tcPr>
            <w:tcW w:w="311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hyperlink r:id="rId9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Acuerdo ORD/12/14-105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 del Subcomité de Adquisiciones, Arrendamientos, Servicios y Enajenación de Bienes Muebles</w:t>
            </w:r>
          </w:p>
        </w:tc>
        <w:tc>
          <w:tcPr>
            <w:tcW w:w="1425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hyperlink r:id="rId10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Contrato de Donación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  <w:u w:val="single"/>
              </w:rPr>
              <w:t xml:space="preserve"> </w:t>
            </w:r>
          </w:p>
        </w:tc>
        <w:tc>
          <w:tcPr>
            <w:tcW w:w="139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Donación</w:t>
            </w:r>
          </w:p>
        </w:tc>
        <w:tc>
          <w:tcPr>
            <w:tcW w:w="2425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“ PATRONATO DE BOMBEROS XALAPA A.C”</w:t>
            </w:r>
          </w:p>
        </w:tc>
        <w:tc>
          <w:tcPr>
            <w:tcW w:w="5938" w:type="dxa"/>
          </w:tcPr>
          <w:p w:rsidR="007E4DB2" w:rsidRPr="007E4DB2" w:rsidRDefault="007E4DB2" w:rsidP="007E4DB2">
            <w:pPr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jc w:val="both"/>
              <w:rPr>
                <w:rFonts w:ascii="Neo Sans Pro" w:hAnsi="Neo Sans Pro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En esta enajenación no se requirió autorización del Congreso del Estado y no existió proceso licitatorio</w:t>
            </w:r>
          </w:p>
        </w:tc>
      </w:tr>
      <w:tr w:rsidR="007E4DB2" w:rsidRPr="007E4DB2" w:rsidTr="00993EC7">
        <w:trPr>
          <w:trHeight w:val="519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</w:rPr>
              <w:t>2014</w:t>
            </w:r>
          </w:p>
        </w:tc>
        <w:tc>
          <w:tcPr>
            <w:tcW w:w="17010" w:type="dxa"/>
            <w:gridSpan w:val="9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 xml:space="preserve">NO SE GENERÓ INFORMACIÓN – </w:t>
            </w:r>
            <w:hyperlink r:id="rId11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  <w:sz w:val="20"/>
                  <w:szCs w:val="20"/>
                </w:rPr>
                <w:t>OFICIO FGE/DGA/</w:t>
              </w:r>
              <w:proofErr w:type="spellStart"/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  <w:sz w:val="20"/>
                  <w:szCs w:val="20"/>
                </w:rPr>
                <w:t>SRMyO</w:t>
              </w:r>
              <w:proofErr w:type="spellEnd"/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  <w:sz w:val="20"/>
                  <w:szCs w:val="20"/>
                </w:rPr>
                <w:t>/OACI/014/2016</w:t>
              </w:r>
            </w:hyperlink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E4DB2" w:rsidRPr="007E4DB2" w:rsidTr="00993EC7">
        <w:trPr>
          <w:trHeight w:val="519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</w:rPr>
              <w:t>2013</w:t>
            </w:r>
          </w:p>
        </w:tc>
        <w:tc>
          <w:tcPr>
            <w:tcW w:w="115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52</w:t>
            </w:r>
          </w:p>
        </w:tc>
        <w:tc>
          <w:tcPr>
            <w:tcW w:w="1545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Unidades Automotrices</w:t>
            </w:r>
          </w:p>
        </w:tc>
        <w:tc>
          <w:tcPr>
            <w:tcW w:w="311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  <w:hyperlink r:id="rId12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Constancia de Donación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 del Subcomité de Adquisiciones, Arrendamientos, Servicios Y Enajenación de Bienes Muebles</w:t>
            </w:r>
          </w:p>
        </w:tc>
        <w:tc>
          <w:tcPr>
            <w:tcW w:w="1418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hyperlink r:id="rId13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Contrato de Donación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 </w:t>
            </w:r>
          </w:p>
        </w:tc>
        <w:tc>
          <w:tcPr>
            <w:tcW w:w="1406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Donación</w:t>
            </w:r>
          </w:p>
        </w:tc>
        <w:tc>
          <w:tcPr>
            <w:tcW w:w="2425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Asociación Civil “</w:t>
            </w:r>
            <w:hyperlink r:id="rId14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HAGAMOS MÁS POR EL QUE MENOS TIENE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” </w:t>
            </w:r>
          </w:p>
        </w:tc>
        <w:tc>
          <w:tcPr>
            <w:tcW w:w="5938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En esta enajenación no se requirió autorización del Congreso del Estado y no existió proceso licitatorio</w:t>
            </w:r>
          </w:p>
        </w:tc>
      </w:tr>
      <w:tr w:rsidR="007E4DB2" w:rsidRPr="007E4DB2" w:rsidTr="00993EC7">
        <w:trPr>
          <w:trHeight w:val="519"/>
        </w:trPr>
        <w:tc>
          <w:tcPr>
            <w:tcW w:w="836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b/>
                <w:color w:val="7F7F7F" w:themeColor="text1" w:themeTint="80"/>
              </w:rPr>
              <w:t>2012</w:t>
            </w:r>
          </w:p>
        </w:tc>
        <w:tc>
          <w:tcPr>
            <w:tcW w:w="115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noProof/>
                <w:color w:val="7F7F7F" w:themeColor="text1" w:themeTint="8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B4CA1" wp14:editId="5907BF3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858520</wp:posOffset>
                      </wp:positionV>
                      <wp:extent cx="1657350" cy="485775"/>
                      <wp:effectExtent l="0" t="0" r="0" b="952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DB2" w:rsidRPr="007E4DB2" w:rsidRDefault="007E4DB2" w:rsidP="007E4DB2">
                                  <w:pPr>
                                    <w:spacing w:after="0"/>
                                    <w:jc w:val="center"/>
                                    <w:rPr>
                                      <w:rFonts w:ascii="Neo Sans Pro" w:hAnsi="Neo Sans Pro" w:cs="Arial"/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7E4DB2">
                                    <w:rPr>
                                      <w:rFonts w:ascii="Neo Sans Pro" w:hAnsi="Neo Sans Pro" w:cs="Arial"/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Fecha de Actualización:</w:t>
                                  </w:r>
                                </w:p>
                                <w:p w:rsidR="007E4DB2" w:rsidRPr="007E4DB2" w:rsidRDefault="00F3118C" w:rsidP="007E4DB2">
                                  <w:pPr>
                                    <w:spacing w:after="0"/>
                                    <w:jc w:val="center"/>
                                    <w:rPr>
                                      <w:rFonts w:ascii="Neo Sans Pro" w:hAnsi="Neo Sans Pro"/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ascii="Neo Sans Pro" w:hAnsi="Neo Sans Pro" w:cs="Arial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E4DB2" w:rsidRPr="007E4DB2">
                                    <w:rPr>
                                      <w:rFonts w:ascii="Neo Sans Pro" w:hAnsi="Neo Sans Pro" w:cs="Arial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6 de </w:t>
                                  </w:r>
                                  <w:r>
                                    <w:rPr>
                                      <w:rFonts w:ascii="Neo Sans Pro" w:hAnsi="Neo Sans Pro" w:cs="Arial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Enero</w:t>
                                  </w:r>
                                  <w:r w:rsidR="007E4DB2" w:rsidRPr="007E4DB2">
                                    <w:rPr>
                                      <w:rFonts w:ascii="Neo Sans Pro" w:hAnsi="Neo Sans Pro" w:cs="Arial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o Sans Pro" w:hAnsi="Neo Sans Pro" w:cs="Arial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de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3.8pt;margin-top:67.6pt;width:130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" stroked="f">
                      <v:textbox>
                        <w:txbxContent>
                          <w:p w:rsidR="007E4DB2" w:rsidRPr="007E4DB2" w:rsidRDefault="007E4DB2" w:rsidP="007E4DB2">
                            <w:pPr>
                              <w:spacing w:after="0"/>
                              <w:jc w:val="center"/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7E4DB2"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Fecha de Actualización:</w:t>
                            </w:r>
                          </w:p>
                          <w:p w:rsidR="007E4DB2" w:rsidRPr="007E4DB2" w:rsidRDefault="00F3118C" w:rsidP="007E4DB2">
                            <w:pPr>
                              <w:spacing w:after="0"/>
                              <w:jc w:val="center"/>
                              <w:rPr>
                                <w:rFonts w:ascii="Neo Sans Pro" w:hAnsi="Neo Sans Pro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Neo Sans Pro" w:hAnsi="Neo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="007E4DB2" w:rsidRPr="007E4DB2">
                              <w:rPr>
                                <w:rFonts w:ascii="Neo Sans Pro" w:hAnsi="Neo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6 de </w:t>
                            </w:r>
                            <w:r>
                              <w:rPr>
                                <w:rFonts w:ascii="Neo Sans Pro" w:hAnsi="Neo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Enero</w:t>
                            </w:r>
                            <w:r w:rsidR="007E4DB2" w:rsidRPr="007E4DB2">
                              <w:rPr>
                                <w:rFonts w:ascii="Neo Sans Pro" w:hAnsi="Neo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eo Sans Pro" w:hAnsi="Neo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de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4DB2">
              <w:rPr>
                <w:rFonts w:ascii="Neo Sans Pro" w:hAnsi="Neo Sans Pro" w:cs="Arial"/>
                <w:color w:val="7F7F7F" w:themeColor="text1" w:themeTint="80"/>
              </w:rPr>
              <w:t>55</w:t>
            </w:r>
          </w:p>
        </w:tc>
        <w:tc>
          <w:tcPr>
            <w:tcW w:w="1545" w:type="dxa"/>
            <w:gridSpan w:val="2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Unidades Automotrices</w:t>
            </w:r>
          </w:p>
        </w:tc>
        <w:tc>
          <w:tcPr>
            <w:tcW w:w="3119" w:type="dxa"/>
          </w:tcPr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Acuerdo </w:t>
            </w:r>
            <w:hyperlink r:id="rId15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ORD/03/12-16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 del Subcomité de Adquisiciones, Arrendamientos, Servicios y Enajenación de Bienes Muebles</w:t>
            </w:r>
          </w:p>
        </w:tc>
        <w:tc>
          <w:tcPr>
            <w:tcW w:w="1418" w:type="dxa"/>
          </w:tcPr>
          <w:p w:rsidR="007E4DB2" w:rsidRPr="007E4DB2" w:rsidRDefault="007E4DB2" w:rsidP="007E4DB2">
            <w:pPr>
              <w:jc w:val="center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jc w:val="center"/>
              <w:rPr>
                <w:rFonts w:ascii="Neo Sans Pro" w:hAnsi="Neo Sans Pro"/>
                <w:color w:val="7F7F7F" w:themeColor="text1" w:themeTint="80"/>
              </w:rPr>
            </w:pPr>
            <w:hyperlink r:id="rId16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Dictamen Técnico</w:t>
              </w:r>
            </w:hyperlink>
          </w:p>
        </w:tc>
        <w:tc>
          <w:tcPr>
            <w:tcW w:w="1406" w:type="dxa"/>
            <w:gridSpan w:val="2"/>
          </w:tcPr>
          <w:p w:rsidR="007E4DB2" w:rsidRPr="007E4DB2" w:rsidRDefault="007E4DB2" w:rsidP="007E4DB2">
            <w:pPr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rPr>
                <w:rFonts w:ascii="Neo Sans Pro" w:hAnsi="Neo Sans Pro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</w:rPr>
              <w:t>Donación</w:t>
            </w:r>
          </w:p>
        </w:tc>
        <w:tc>
          <w:tcPr>
            <w:tcW w:w="2425" w:type="dxa"/>
          </w:tcPr>
          <w:p w:rsidR="007E4DB2" w:rsidRPr="007E4DB2" w:rsidRDefault="007E4DB2" w:rsidP="007E4DB2">
            <w:pPr>
              <w:jc w:val="both"/>
              <w:rPr>
                <w:rFonts w:ascii="Neo Sans Pro" w:hAnsi="Neo Sans Pro" w:cs="Arial"/>
                <w:color w:val="7F7F7F" w:themeColor="text1" w:themeTint="80"/>
              </w:rPr>
            </w:pPr>
          </w:p>
          <w:p w:rsidR="007E4DB2" w:rsidRPr="007E4DB2" w:rsidRDefault="007E4DB2" w:rsidP="007E4DB2">
            <w:pPr>
              <w:jc w:val="center"/>
              <w:rPr>
                <w:rFonts w:ascii="Neo Sans Pro" w:hAnsi="Neo Sans Pro"/>
                <w:color w:val="7F7F7F" w:themeColor="text1" w:themeTint="80"/>
              </w:rPr>
            </w:pPr>
            <w:hyperlink r:id="rId17" w:history="1">
              <w:r w:rsidRPr="007E4DB2">
                <w:rPr>
                  <w:rStyle w:val="Hipervnculo"/>
                  <w:rFonts w:ascii="Neo Sans Pro" w:hAnsi="Neo Sans Pro" w:cs="Arial"/>
                  <w:color w:val="7F7F7F" w:themeColor="text1" w:themeTint="80"/>
                </w:rPr>
                <w:t>Asociación Civil 55</w:t>
              </w:r>
            </w:hyperlink>
            <w:r w:rsidRPr="007E4DB2">
              <w:rPr>
                <w:rFonts w:ascii="Neo Sans Pro" w:hAnsi="Neo Sans Pro" w:cs="Arial"/>
                <w:color w:val="7F7F7F" w:themeColor="text1" w:themeTint="80"/>
              </w:rPr>
              <w:t xml:space="preserve">  “TIKIPANO UA ”</w:t>
            </w:r>
          </w:p>
        </w:tc>
        <w:tc>
          <w:tcPr>
            <w:tcW w:w="5938" w:type="dxa"/>
          </w:tcPr>
          <w:p w:rsidR="007E4DB2" w:rsidRPr="007E4DB2" w:rsidRDefault="007E4DB2" w:rsidP="007E4DB2">
            <w:pPr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  <w:p w:rsidR="007E4DB2" w:rsidRPr="007E4DB2" w:rsidRDefault="007E4DB2" w:rsidP="007E4DB2">
            <w:pPr>
              <w:jc w:val="both"/>
              <w:rPr>
                <w:rFonts w:ascii="Neo Sans Pro" w:hAnsi="Neo Sans Pro"/>
                <w:color w:val="7F7F7F" w:themeColor="text1" w:themeTint="80"/>
              </w:rPr>
            </w:pPr>
            <w:r w:rsidRPr="007E4DB2"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  <w:t>En esta enajenación no se requirió autorización del Congreso del Estado y no existió proceso licitatorio</w:t>
            </w:r>
          </w:p>
        </w:tc>
      </w:tr>
    </w:tbl>
    <w:p w:rsidR="00B37D2A" w:rsidRPr="007E4DB2" w:rsidRDefault="007E4DB2" w:rsidP="007E4DB2">
      <w:pPr>
        <w:autoSpaceDE w:val="0"/>
        <w:autoSpaceDN w:val="0"/>
        <w:adjustRightInd w:val="0"/>
        <w:ind w:right="-602"/>
        <w:jc w:val="both"/>
        <w:rPr>
          <w:rFonts w:ascii="Neo Sans Pro" w:hAnsi="Neo Sans Pro" w:cs="Arial"/>
          <w:b/>
          <w:color w:val="7F7F7F" w:themeColor="text1" w:themeTint="80"/>
        </w:rPr>
      </w:pPr>
      <w:r w:rsidRPr="007E4DB2">
        <w:rPr>
          <w:rFonts w:ascii="Neo Sans Pro" w:hAnsi="Neo Sans Pro" w:cs="Arial"/>
          <w:b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CDB67" wp14:editId="6CA9EA16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11029950" cy="8477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B2" w:rsidRPr="007E4DB2" w:rsidRDefault="007E4DB2" w:rsidP="007E4DB2">
                            <w:pPr>
                              <w:autoSpaceDE w:val="0"/>
                              <w:autoSpaceDN w:val="0"/>
                              <w:adjustRightInd w:val="0"/>
                              <w:ind w:right="-602"/>
                              <w:jc w:val="center"/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7E4DB2"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LA</w:t>
                            </w:r>
                            <w:r w:rsidRPr="007E4DB2"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S ENAJENACIONES Y OTROS ACTOS JURÍDICOS RELACIONADOS CON BIENES PÚBLICOS, INDICANDO LOS MOTIVOS, BENEFICIARIOS O ADQUIRENTES,</w:t>
                            </w:r>
                          </w:p>
                          <w:p w:rsidR="007E4DB2" w:rsidRPr="007E4DB2" w:rsidRDefault="007E4DB2" w:rsidP="007E4DB2">
                            <w:pPr>
                              <w:autoSpaceDE w:val="0"/>
                              <w:autoSpaceDN w:val="0"/>
                              <w:adjustRightInd w:val="0"/>
                              <w:ind w:right="-602"/>
                              <w:jc w:val="center"/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7E4DB2"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ASÍ COMO LOS MONTOS DE LAS OPERACIONES.</w:t>
                            </w:r>
                          </w:p>
                          <w:p w:rsidR="007E4DB2" w:rsidRPr="007E4DB2" w:rsidRDefault="007E4DB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-.75pt;width:868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" filled="f" stroked="f">
                <v:textbox>
                  <w:txbxContent>
                    <w:p w:rsidR="007E4DB2" w:rsidRPr="007E4DB2" w:rsidRDefault="007E4DB2" w:rsidP="007E4DB2">
                      <w:pPr>
                        <w:autoSpaceDE w:val="0"/>
                        <w:autoSpaceDN w:val="0"/>
                        <w:adjustRightInd w:val="0"/>
                        <w:ind w:right="-602"/>
                        <w:jc w:val="center"/>
                        <w:rPr>
                          <w:rFonts w:ascii="Neo Sans Pro" w:hAnsi="Neo Sans Pro" w:cs="Arial"/>
                          <w:b/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7E4DB2">
                        <w:rPr>
                          <w:rFonts w:ascii="Neo Sans Pro" w:hAnsi="Neo Sans Pro" w:cs="Arial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LA</w:t>
                      </w:r>
                      <w:r w:rsidRPr="007E4DB2">
                        <w:rPr>
                          <w:rFonts w:ascii="Neo Sans Pro" w:hAnsi="Neo Sans Pro" w:cs="Arial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S ENAJENACIONES Y OTROS ACTOS JURÍDICOS RELACIONADOS CON BIENES PÚBLICOS, INDICANDO LOS MOTIVOS, BENEFICIARIOS O ADQUIRENTES,</w:t>
                      </w:r>
                    </w:p>
                    <w:p w:rsidR="007E4DB2" w:rsidRPr="007E4DB2" w:rsidRDefault="007E4DB2" w:rsidP="007E4DB2">
                      <w:pPr>
                        <w:autoSpaceDE w:val="0"/>
                        <w:autoSpaceDN w:val="0"/>
                        <w:adjustRightInd w:val="0"/>
                        <w:ind w:right="-602"/>
                        <w:jc w:val="center"/>
                        <w:rPr>
                          <w:rFonts w:ascii="Neo Sans Pro" w:hAnsi="Neo Sans Pro" w:cs="Arial"/>
                          <w:b/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7E4DB2">
                        <w:rPr>
                          <w:rFonts w:ascii="Neo Sans Pro" w:hAnsi="Neo Sans Pro" w:cs="Arial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ASÍ COMO LOS MONTOS DE LAS OPERACIONES.</w:t>
                      </w:r>
                    </w:p>
                    <w:p w:rsidR="007E4DB2" w:rsidRPr="007E4DB2" w:rsidRDefault="007E4DB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o Sans Pro" w:hAnsi="Neo Sans Pro" w:cs="Arial"/>
          <w:b/>
          <w:noProof/>
          <w:color w:val="000000" w:themeColor="text1"/>
          <w:lang w:eastAsia="es-MX"/>
        </w:rPr>
        <w:drawing>
          <wp:anchor distT="0" distB="0" distL="114300" distR="114300" simplePos="0" relativeHeight="251667456" behindDoc="0" locked="0" layoutInCell="1" allowOverlap="1" wp14:anchorId="196BBC52" wp14:editId="552462BD">
            <wp:simplePos x="0" y="0"/>
            <wp:positionH relativeFrom="column">
              <wp:posOffset>47625</wp:posOffset>
            </wp:positionH>
            <wp:positionV relativeFrom="paragraph">
              <wp:posOffset>-300990</wp:posOffset>
            </wp:positionV>
            <wp:extent cx="942975" cy="1053465"/>
            <wp:effectExtent l="0" t="0" r="9525" b="0"/>
            <wp:wrapSquare wrapText="bothSides"/>
            <wp:docPr id="4" name="Imagen 4" descr="C:\Users\NRODRI~1\AppData\Local\Temp\Rar$DI00.117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ODRI~1\AppData\Local\Temp\Rar$DI00.117\logo fina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75"/>
        <w:tblW w:w="13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4823"/>
      </w:tblGrid>
      <w:tr w:rsidR="007E4DB2" w:rsidRPr="007E4DB2" w:rsidTr="00DB24CB">
        <w:tc>
          <w:tcPr>
            <w:tcW w:w="8926" w:type="dxa"/>
          </w:tcPr>
          <w:p w:rsidR="00DB24CB" w:rsidRPr="007E4DB2" w:rsidRDefault="00DB24CB" w:rsidP="00DB24CB">
            <w:pPr>
              <w:ind w:left="360"/>
              <w:jc w:val="both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823" w:type="dxa"/>
          </w:tcPr>
          <w:p w:rsidR="00DB24CB" w:rsidRPr="007E4DB2" w:rsidRDefault="00DB24CB" w:rsidP="00DB24CB">
            <w:pPr>
              <w:jc w:val="center"/>
              <w:rPr>
                <w:rFonts w:ascii="Neo Sans Pro" w:hAnsi="Neo Sans Pro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996FF8" w:rsidRPr="007E4DB2" w:rsidRDefault="007E4DB2" w:rsidP="000C7E32">
      <w:pPr>
        <w:jc w:val="both"/>
        <w:rPr>
          <w:rFonts w:ascii="Neo Sans Pro" w:hAnsi="Neo Sans Pro"/>
          <w:color w:val="7F7F7F" w:themeColor="text1" w:themeTint="80"/>
          <w:sz w:val="20"/>
          <w:szCs w:val="20"/>
        </w:rPr>
      </w:pPr>
      <w:r w:rsidRPr="007E4DB2">
        <w:rPr>
          <w:rFonts w:ascii="Neo Sans Pro" w:hAnsi="Neo Sans Pro" w:cs="Arial"/>
          <w:noProof/>
          <w:color w:val="7F7F7F" w:themeColor="text1" w:themeTint="8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D8EB3" wp14:editId="33F82EB6">
                <wp:simplePos x="0" y="0"/>
                <wp:positionH relativeFrom="column">
                  <wp:posOffset>7870825</wp:posOffset>
                </wp:positionH>
                <wp:positionV relativeFrom="paragraph">
                  <wp:posOffset>6247130</wp:posOffset>
                </wp:positionV>
                <wp:extent cx="3038475" cy="6381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B2" w:rsidRPr="007E4DB2" w:rsidRDefault="007E4DB2" w:rsidP="007E4DB2">
                            <w:pPr>
                              <w:spacing w:after="0"/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7E4DB2">
                              <w:rPr>
                                <w:rFonts w:ascii="Neo Sans Pro" w:hAnsi="Neo Sans Pro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Área Responsable de Generar la Información:</w:t>
                            </w:r>
                          </w:p>
                          <w:p w:rsidR="007E4DB2" w:rsidRPr="007E4DB2" w:rsidRDefault="007E4DB2" w:rsidP="007E4DB2">
                            <w:pPr>
                              <w:spacing w:after="0"/>
                              <w:jc w:val="center"/>
                              <w:rPr>
                                <w:rFonts w:ascii="Neo Sans Pro" w:hAnsi="Neo Sans Pro"/>
                                <w:color w:val="7F7F7F" w:themeColor="text1" w:themeTint="80"/>
                              </w:rPr>
                            </w:pPr>
                            <w:r w:rsidRPr="007E4DB2">
                              <w:rPr>
                                <w:rFonts w:ascii="Neo Sans Pro" w:hAnsi="Neo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Dirección General de Administración/Subdirecci</w:t>
                            </w:r>
                            <w:bookmarkStart w:id="0" w:name="_GoBack"/>
                            <w:r w:rsidRPr="007E4DB2">
                              <w:rPr>
                                <w:rFonts w:ascii="Neo Sans Pro" w:hAnsi="Neo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ón de Recursos Materiales y Obra Pública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9.75pt;margin-top:491.9pt;width:239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" stroked="f">
                <v:textbox>
                  <w:txbxContent>
                    <w:p w:rsidR="007E4DB2" w:rsidRPr="007E4DB2" w:rsidRDefault="007E4DB2" w:rsidP="007E4DB2">
                      <w:pPr>
                        <w:spacing w:after="0"/>
                        <w:rPr>
                          <w:rFonts w:ascii="Neo Sans Pro" w:hAnsi="Neo Sans Pro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7E4DB2">
                        <w:rPr>
                          <w:rFonts w:ascii="Neo Sans Pro" w:hAnsi="Neo Sans Pro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Área Responsable de Generar la Información:</w:t>
                      </w:r>
                    </w:p>
                    <w:p w:rsidR="007E4DB2" w:rsidRPr="007E4DB2" w:rsidRDefault="007E4DB2" w:rsidP="007E4DB2">
                      <w:pPr>
                        <w:spacing w:after="0"/>
                        <w:jc w:val="center"/>
                        <w:rPr>
                          <w:rFonts w:ascii="Neo Sans Pro" w:hAnsi="Neo Sans Pro"/>
                          <w:color w:val="7F7F7F" w:themeColor="text1" w:themeTint="80"/>
                        </w:rPr>
                      </w:pPr>
                      <w:r w:rsidRPr="007E4DB2">
                        <w:rPr>
                          <w:rFonts w:ascii="Neo Sans Pro" w:hAnsi="Neo Sans Pro" w:cs="Arial"/>
                          <w:color w:val="7F7F7F" w:themeColor="text1" w:themeTint="80"/>
                          <w:sz w:val="20"/>
                          <w:szCs w:val="20"/>
                        </w:rPr>
                        <w:t>Dirección General de Administración/Subdirecci</w:t>
                      </w:r>
                      <w:bookmarkStart w:id="1" w:name="_GoBack"/>
                      <w:r w:rsidRPr="007E4DB2">
                        <w:rPr>
                          <w:rFonts w:ascii="Neo Sans Pro" w:hAnsi="Neo Sans Pro" w:cs="Arial"/>
                          <w:color w:val="7F7F7F" w:themeColor="text1" w:themeTint="80"/>
                          <w:sz w:val="20"/>
                          <w:szCs w:val="20"/>
                        </w:rPr>
                        <w:t>ón de Recursos Materiales y Obra Pública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96FF8" w:rsidRPr="007E4DB2" w:rsidSect="007E4DB2">
      <w:headerReference w:type="default" r:id="rId19"/>
      <w:pgSz w:w="20160" w:h="12240" w:orient="landscape" w:code="5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A1" w:rsidRDefault="004055A1" w:rsidP="00B37D2A">
      <w:pPr>
        <w:spacing w:after="0" w:line="240" w:lineRule="auto"/>
      </w:pPr>
      <w:r>
        <w:separator/>
      </w:r>
    </w:p>
  </w:endnote>
  <w:endnote w:type="continuationSeparator" w:id="0">
    <w:p w:rsidR="004055A1" w:rsidRDefault="004055A1" w:rsidP="00B3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A1" w:rsidRDefault="004055A1" w:rsidP="00B37D2A">
      <w:pPr>
        <w:spacing w:after="0" w:line="240" w:lineRule="auto"/>
      </w:pPr>
      <w:r>
        <w:separator/>
      </w:r>
    </w:p>
  </w:footnote>
  <w:footnote w:type="continuationSeparator" w:id="0">
    <w:p w:rsidR="004055A1" w:rsidRDefault="004055A1" w:rsidP="00B3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2A" w:rsidRDefault="00B37D2A" w:rsidP="00021E7B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49"/>
    <w:rsid w:val="00021E7B"/>
    <w:rsid w:val="00051AEC"/>
    <w:rsid w:val="000B0D7B"/>
    <w:rsid w:val="000B687A"/>
    <w:rsid w:val="000C7E32"/>
    <w:rsid w:val="000E7F81"/>
    <w:rsid w:val="0019195B"/>
    <w:rsid w:val="00194481"/>
    <w:rsid w:val="002145AD"/>
    <w:rsid w:val="00236738"/>
    <w:rsid w:val="0036213F"/>
    <w:rsid w:val="003E4669"/>
    <w:rsid w:val="004055A1"/>
    <w:rsid w:val="00421616"/>
    <w:rsid w:val="00442A44"/>
    <w:rsid w:val="004B21AE"/>
    <w:rsid w:val="00503B70"/>
    <w:rsid w:val="0055141E"/>
    <w:rsid w:val="005A48F1"/>
    <w:rsid w:val="00631751"/>
    <w:rsid w:val="0065183A"/>
    <w:rsid w:val="006F1F48"/>
    <w:rsid w:val="0071162C"/>
    <w:rsid w:val="00772881"/>
    <w:rsid w:val="007779B0"/>
    <w:rsid w:val="007862AF"/>
    <w:rsid w:val="007E4DB2"/>
    <w:rsid w:val="008352C7"/>
    <w:rsid w:val="008A78A4"/>
    <w:rsid w:val="008D5D67"/>
    <w:rsid w:val="0090397B"/>
    <w:rsid w:val="00976D2C"/>
    <w:rsid w:val="00993EC7"/>
    <w:rsid w:val="00996FF8"/>
    <w:rsid w:val="009B5EBD"/>
    <w:rsid w:val="00A5566F"/>
    <w:rsid w:val="00A74792"/>
    <w:rsid w:val="00B37D2A"/>
    <w:rsid w:val="00B42604"/>
    <w:rsid w:val="00BB7B49"/>
    <w:rsid w:val="00C71322"/>
    <w:rsid w:val="00C81D10"/>
    <w:rsid w:val="00D3534F"/>
    <w:rsid w:val="00D915B5"/>
    <w:rsid w:val="00DA6431"/>
    <w:rsid w:val="00DB24CB"/>
    <w:rsid w:val="00E06AEB"/>
    <w:rsid w:val="00E3436C"/>
    <w:rsid w:val="00E53116"/>
    <w:rsid w:val="00ED40C9"/>
    <w:rsid w:val="00EF75E4"/>
    <w:rsid w:val="00F3118C"/>
    <w:rsid w:val="00F56F1B"/>
    <w:rsid w:val="00F75F6A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7B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D2A"/>
  </w:style>
  <w:style w:type="paragraph" w:styleId="Piedepgina">
    <w:name w:val="footer"/>
    <w:basedOn w:val="Normal"/>
    <w:link w:val="PiedepginaCar"/>
    <w:uiPriority w:val="99"/>
    <w:unhideWhenUsed/>
    <w:rsid w:val="00B3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D2A"/>
  </w:style>
  <w:style w:type="paragraph" w:styleId="Textodeglobo">
    <w:name w:val="Balloon Text"/>
    <w:basedOn w:val="Normal"/>
    <w:link w:val="TextodegloboCar"/>
    <w:uiPriority w:val="99"/>
    <w:semiHidden/>
    <w:unhideWhenUsed/>
    <w:rsid w:val="00B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D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48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7B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D2A"/>
  </w:style>
  <w:style w:type="paragraph" w:styleId="Piedepgina">
    <w:name w:val="footer"/>
    <w:basedOn w:val="Normal"/>
    <w:link w:val="PiedepginaCar"/>
    <w:uiPriority w:val="99"/>
    <w:unhideWhenUsed/>
    <w:rsid w:val="00B3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D2A"/>
  </w:style>
  <w:style w:type="paragraph" w:styleId="Textodeglobo">
    <w:name w:val="Balloon Text"/>
    <w:basedOn w:val="Normal"/>
    <w:link w:val="TextodegloboCar"/>
    <w:uiPriority w:val="99"/>
    <w:semiHidden/>
    <w:unhideWhenUsed/>
    <w:rsid w:val="00B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D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48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mexico.mx/User/Workspace/Archivos/PDF/29/enajenaciones%20sep.pdf" TargetMode="External"/><Relationship Id="rId13" Type="http://schemas.openxmlformats.org/officeDocument/2006/relationships/hyperlink" Target="http://www/manwere.com/transparencia/pgj/Contrato-de-donacion.pdf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nwere.com/transparencia/pgj/Acuerdo-ORD-12-14-105.pdf" TargetMode="External"/><Relationship Id="rId12" Type="http://schemas.openxmlformats.org/officeDocument/2006/relationships/hyperlink" Target="http://www.manwere.com/transparencia/pgj/Constancia-de-donacion.pdf" TargetMode="External"/><Relationship Id="rId17" Type="http://schemas.openxmlformats.org/officeDocument/2006/relationships/hyperlink" Target="http://www.manwere.com/transparencia/pgj/actadeentreg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nwere.com/transparencia/pgj/dictamen%20tecnico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/manwere.com/transparencia/pgj/FGE-DGA-SRMyOACI-O14-201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nwere.com/transparencia/pgj/ORD-03-12-16.pdf" TargetMode="External"/><Relationship Id="rId10" Type="http://schemas.openxmlformats.org/officeDocument/2006/relationships/hyperlink" Target="http://www.manwere.com/transparencia/pgj/Contrato-de-Donaci&#243;n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nwere.com/transparencia/pgj/Acuerdo-ORD-12-14-105.pdf" TargetMode="External"/><Relationship Id="rId14" Type="http://schemas.openxmlformats.org/officeDocument/2006/relationships/hyperlink" Target="http://www.manwere.com/transparencia/pgj/Acta-de-entrega-recep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</dc:creator>
  <cp:lastModifiedBy>Norma Paola Rodriguez Zamora</cp:lastModifiedBy>
  <cp:revision>4</cp:revision>
  <cp:lastPrinted>2017-05-05T01:19:00Z</cp:lastPrinted>
  <dcterms:created xsi:type="dcterms:W3CDTF">2017-05-05T01:17:00Z</dcterms:created>
  <dcterms:modified xsi:type="dcterms:W3CDTF">2017-05-05T01:19:00Z</dcterms:modified>
</cp:coreProperties>
</file>